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bidiVisual/>
        <w:tblW w:w="0" w:type="auto"/>
        <w:tblInd w:w="107" w:type="dxa"/>
        <w:tblLook w:val="04A0"/>
      </w:tblPr>
      <w:tblGrid>
        <w:gridCol w:w="11165"/>
      </w:tblGrid>
      <w:tr w:rsidR="00C977DF" w:rsidRPr="00DE54CB" w:rsidTr="00A32D4B">
        <w:tc>
          <w:tcPr>
            <w:tcW w:w="1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C977DF" w:rsidRPr="00B50067" w:rsidRDefault="001B467A" w:rsidP="0030610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MA"/>
              </w:rPr>
            </w:pPr>
            <w:r w:rsidRPr="00B50067">
              <w:rPr>
                <w:rFonts w:asciiTheme="majorBidi" w:hAnsiTheme="majorBidi" w:cstheme="majorBidi"/>
                <w:sz w:val="28"/>
                <w:szCs w:val="28"/>
              </w:rPr>
              <w:t>Le champ magnétique</w:t>
            </w:r>
            <w:r w:rsidR="00C977DF" w:rsidRPr="00B5006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C977DF" w:rsidRPr="00DE54CB" w:rsidTr="00A32D4B">
        <w:tc>
          <w:tcPr>
            <w:tcW w:w="111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977DF" w:rsidRPr="00576583" w:rsidRDefault="00C977DF" w:rsidP="00576583">
            <w:pPr>
              <w:bidi/>
              <w:jc w:val="right"/>
              <w:rPr>
                <w:rFonts w:asciiTheme="majorBidi" w:hAnsiTheme="majorBidi" w:cstheme="majorBidi"/>
                <w:color w:val="FF0000"/>
                <w:sz w:val="28"/>
                <w:szCs w:val="28"/>
                <w:rtl/>
              </w:rPr>
            </w:pPr>
            <w:r w:rsidRPr="00576583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I</w:t>
            </w:r>
            <w:r w:rsidR="00576583" w:rsidRPr="00576583">
              <w:rPr>
                <w:rFonts w:asciiTheme="majorBidi" w:hAnsiTheme="majorBidi" w:cstheme="majorBidi"/>
                <w:color w:val="FF0000"/>
                <w:sz w:val="28"/>
                <w:szCs w:val="28"/>
                <w:lang w:bidi="ar-MA"/>
              </w:rPr>
              <w:t>-</w:t>
            </w:r>
            <w:r w:rsidR="00576583" w:rsidRPr="00576583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 Les aimants </w:t>
            </w:r>
          </w:p>
        </w:tc>
      </w:tr>
      <w:tr w:rsidR="00C977DF" w:rsidRPr="00DE54CB" w:rsidTr="00A32D4B">
        <w:tc>
          <w:tcPr>
            <w:tcW w:w="1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6583" w:rsidRDefault="00576583" w:rsidP="00576583">
            <w:pPr>
              <w:bidi/>
              <w:jc w:val="right"/>
              <w:rPr>
                <w:rFonts w:asciiTheme="majorBidi" w:hAnsiTheme="majorBidi" w:cstheme="majorBidi"/>
                <w:color w:val="00B050"/>
                <w:sz w:val="28"/>
                <w:szCs w:val="28"/>
              </w:rPr>
            </w:pPr>
            <w:r w:rsidRPr="008218DD">
              <w:rPr>
                <w:rFonts w:asciiTheme="majorBidi" w:hAnsiTheme="majorBidi" w:cstheme="majorBidi"/>
                <w:color w:val="00B050"/>
                <w:sz w:val="28"/>
                <w:szCs w:val="28"/>
              </w:rPr>
              <w:t>1-2- Définition d’un aimant</w:t>
            </w:r>
          </w:p>
          <w:p w:rsidR="001D4C9B" w:rsidRPr="001D4C9B" w:rsidRDefault="001D4C9B" w:rsidP="001D4C9B">
            <w:pPr>
              <w:pStyle w:val="Sansinterligne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1D4C9B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Aimants : Corps qui a la propriété d’attirer les métaux ferreux, ils existent naturellement dans la nature, mais on les fabrique artificiellement. Ils sont généralement en acier dur (cobalt).</w:t>
            </w:r>
          </w:p>
          <w:p w:rsidR="00C977DF" w:rsidRPr="00576583" w:rsidRDefault="00576583" w:rsidP="00576583">
            <w:pPr>
              <w:bidi/>
              <w:jc w:val="right"/>
              <w:rPr>
                <w:rFonts w:asciiTheme="majorBidi" w:hAnsiTheme="majorBidi" w:cstheme="majorBidi"/>
                <w:color w:val="00B050"/>
                <w:sz w:val="28"/>
                <w:szCs w:val="28"/>
                <w:lang w:bidi="ar-MA"/>
              </w:rPr>
            </w:pPr>
            <w:r w:rsidRPr="00576583">
              <w:rPr>
                <w:rFonts w:asciiTheme="majorBidi" w:hAnsiTheme="majorBidi" w:cstheme="majorBidi"/>
                <w:color w:val="00B050"/>
                <w:sz w:val="28"/>
                <w:szCs w:val="28"/>
                <w:lang w:bidi="ar-MA"/>
              </w:rPr>
              <w:t>1-2-</w:t>
            </w:r>
            <w:r w:rsidRPr="00576583">
              <w:rPr>
                <w:rFonts w:asciiTheme="majorBidi" w:hAnsiTheme="majorBidi" w:cstheme="majorBidi"/>
                <w:color w:val="00B050"/>
                <w:sz w:val="28"/>
                <w:szCs w:val="28"/>
              </w:rPr>
              <w:t xml:space="preserve"> pôles d’un aimant </w:t>
            </w:r>
          </w:p>
          <w:p w:rsidR="00576583" w:rsidRDefault="001D4C9B" w:rsidP="00576583">
            <w:pPr>
              <w:bidi/>
              <w:jc w:val="right"/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- </w:t>
            </w:r>
            <w:r w:rsidR="00576583" w:rsidRPr="00576583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Un aimant comporte toujours deux pôles appelés le pôle nord (N) et le pôle sud (S) situés, en général, à deux extrémités. </w:t>
            </w:r>
          </w:p>
          <w:p w:rsidR="001D4C9B" w:rsidRPr="001D4C9B" w:rsidRDefault="001D4C9B" w:rsidP="001D4C9B">
            <w:pPr>
              <w:bidi/>
              <w:jc w:val="right"/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 xml:space="preserve">- </w:t>
            </w:r>
            <w:r w:rsidRPr="001D4C9B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Les pôles d’un aimant sont inséparables.</w:t>
            </w:r>
          </w:p>
          <w:p w:rsidR="00A62202" w:rsidRDefault="001D4C9B" w:rsidP="00576583">
            <w:pPr>
              <w:bidi/>
              <w:jc w:val="right"/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-</w:t>
            </w:r>
            <w:r w:rsidR="00576583" w:rsidRPr="00576583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 Un aimant exerce une action à distance sur un autre aimant : </w:t>
            </w:r>
          </w:p>
          <w:tbl>
            <w:tblPr>
              <w:tblStyle w:val="Grilledutableau"/>
              <w:bidiVisual/>
              <w:tblW w:w="0" w:type="auto"/>
              <w:tblLook w:val="04A0"/>
            </w:tblPr>
            <w:tblGrid>
              <w:gridCol w:w="5467"/>
              <w:gridCol w:w="5467"/>
            </w:tblGrid>
            <w:tr w:rsidR="001D4C9B" w:rsidTr="001D4C9B">
              <w:tc>
                <w:tcPr>
                  <w:tcW w:w="5467" w:type="dxa"/>
                </w:tcPr>
                <w:p w:rsidR="001D4C9B" w:rsidRPr="001D4C9B" w:rsidRDefault="001D4C9B" w:rsidP="001D4C9B">
                  <w:pPr>
                    <w:bidi/>
                    <w:jc w:val="right"/>
                    <w:rPr>
                      <w:rFonts w:asciiTheme="majorBidi" w:hAnsiTheme="majorBidi" w:cstheme="majorBidi"/>
                      <w:b w:val="0"/>
                      <w:bCs w:val="0"/>
                      <w:color w:val="000000"/>
                      <w:sz w:val="24"/>
                      <w:szCs w:val="24"/>
                      <w:rtl/>
                    </w:rPr>
                  </w:pPr>
                  <w:r w:rsidRPr="00576583">
                    <w:rPr>
                      <w:rFonts w:asciiTheme="majorBidi" w:hAnsiTheme="majorBidi" w:cstheme="majorBidi"/>
                      <w:b w:val="0"/>
                      <w:bCs w:val="0"/>
                      <w:color w:val="000000"/>
                      <w:sz w:val="24"/>
                      <w:szCs w:val="24"/>
                    </w:rPr>
                    <w:t>deux pôles de noms différents s’attirent.</w:t>
                  </w:r>
                </w:p>
              </w:tc>
              <w:tc>
                <w:tcPr>
                  <w:tcW w:w="5467" w:type="dxa"/>
                </w:tcPr>
                <w:p w:rsidR="001D4C9B" w:rsidRDefault="001D4C9B" w:rsidP="001D4C9B">
                  <w:pPr>
                    <w:bidi/>
                    <w:jc w:val="right"/>
                    <w:rPr>
                      <w:rFonts w:asciiTheme="majorBidi" w:hAnsiTheme="majorBidi" w:cstheme="majorBidi"/>
                      <w:b w:val="0"/>
                      <w:bCs w:val="0"/>
                      <w:color w:val="000000"/>
                      <w:sz w:val="24"/>
                      <w:szCs w:val="24"/>
                      <w:rtl/>
                    </w:rPr>
                  </w:pPr>
                  <w:r w:rsidRPr="00576583">
                    <w:rPr>
                      <w:rFonts w:asciiTheme="majorBidi" w:hAnsiTheme="majorBidi" w:cstheme="majorBidi"/>
                      <w:b w:val="0"/>
                      <w:bCs w:val="0"/>
                      <w:color w:val="000000"/>
                      <w:sz w:val="24"/>
                      <w:szCs w:val="24"/>
                    </w:rPr>
                    <w:t xml:space="preserve">deux pôles de même nom se repoussent </w:t>
                  </w:r>
                </w:p>
              </w:tc>
            </w:tr>
            <w:tr w:rsidR="001D4C9B" w:rsidTr="00096565">
              <w:trPr>
                <w:trHeight w:val="1777"/>
              </w:trPr>
              <w:tc>
                <w:tcPr>
                  <w:tcW w:w="5467" w:type="dxa"/>
                  <w:vAlign w:val="center"/>
                </w:tcPr>
                <w:p w:rsidR="001D4C9B" w:rsidRDefault="00E45261" w:rsidP="001D4C9B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color w:val="000000"/>
                      <w:sz w:val="24"/>
                      <w:szCs w:val="24"/>
                      <w:rtl/>
                    </w:rPr>
                  </w:pPr>
                  <w:r>
                    <w:object w:dxaOrig="4215" w:dyaOrig="99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0" type="#_x0000_t75" style="width:210.75pt;height:49.5pt" o:ole="">
                        <v:imagedata r:id="rId5" o:title=""/>
                      </v:shape>
                      <o:OLEObject Type="Embed" ProgID="PBrush" ShapeID="_x0000_i1030" DrawAspect="Content" ObjectID="_1550645436" r:id="rId6"/>
                    </w:object>
                  </w:r>
                </w:p>
              </w:tc>
              <w:tc>
                <w:tcPr>
                  <w:tcW w:w="5467" w:type="dxa"/>
                </w:tcPr>
                <w:p w:rsidR="001D4C9B" w:rsidRDefault="00E45261" w:rsidP="001D4C9B">
                  <w:pPr>
                    <w:bidi/>
                    <w:jc w:val="right"/>
                    <w:rPr>
                      <w:rFonts w:asciiTheme="majorBidi" w:hAnsiTheme="majorBidi" w:cstheme="majorBidi"/>
                      <w:b w:val="0"/>
                      <w:bCs w:val="0"/>
                      <w:color w:val="000000"/>
                      <w:sz w:val="24"/>
                      <w:szCs w:val="24"/>
                      <w:rtl/>
                    </w:rPr>
                  </w:pPr>
                  <w:r>
                    <w:object w:dxaOrig="4215" w:dyaOrig="1500">
                      <v:shape id="_x0000_i1031" type="#_x0000_t75" style="width:210.75pt;height:75pt" o:ole="">
                        <v:imagedata r:id="rId7" o:title=""/>
                      </v:shape>
                      <o:OLEObject Type="Embed" ProgID="PBrush" ShapeID="_x0000_i1031" DrawAspect="Content" ObjectID="_1550645437" r:id="rId8"/>
                    </w:object>
                  </w:r>
                </w:p>
              </w:tc>
            </w:tr>
          </w:tbl>
          <w:p w:rsidR="00A62202" w:rsidRPr="00A62202" w:rsidRDefault="00FC2BE5" w:rsidP="00FC2BE5">
            <w:pPr>
              <w:tabs>
                <w:tab w:val="left" w:pos="6194"/>
                <w:tab w:val="right" w:pos="10949"/>
              </w:tabs>
              <w:bidi/>
              <w:rPr>
                <w:rFonts w:asciiTheme="majorBidi" w:hAnsiTheme="majorBidi" w:cstheme="majorBidi"/>
                <w:b w:val="0"/>
                <w:bCs w:val="0"/>
                <w:color w:val="0070C0"/>
                <w:sz w:val="36"/>
                <w:szCs w:val="36"/>
                <w:rtl/>
              </w:rPr>
            </w:pPr>
            <w:r>
              <w:rPr>
                <w:rFonts w:asciiTheme="majorBidi" w:hAnsiTheme="majorBidi" w:cstheme="majorBidi"/>
                <w:color w:val="0070C0"/>
                <w:sz w:val="28"/>
                <w:szCs w:val="28"/>
              </w:rPr>
              <w:tab/>
            </w:r>
            <w:r>
              <w:rPr>
                <w:rFonts w:asciiTheme="majorBidi" w:hAnsiTheme="majorBidi" w:cstheme="majorBidi"/>
                <w:color w:val="0070C0"/>
                <w:sz w:val="28"/>
                <w:szCs w:val="28"/>
              </w:rPr>
              <w:tab/>
            </w:r>
            <w:r w:rsidR="00A62202" w:rsidRPr="00495325">
              <w:rPr>
                <w:rFonts w:asciiTheme="majorBidi" w:hAnsiTheme="majorBidi" w:cstheme="majorBidi"/>
                <w:color w:val="0070C0"/>
                <w:sz w:val="28"/>
                <w:szCs w:val="28"/>
              </w:rPr>
              <w:t>Remarque</w:t>
            </w:r>
          </w:p>
          <w:p w:rsidR="00495325" w:rsidRPr="00DE54CB" w:rsidRDefault="008218DD" w:rsidP="00495325">
            <w:pPr>
              <w:bidi/>
              <w:jc w:val="righ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A62202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Les matériaux attirés par un aimant sont dits ferromagnétiques : fer, nickel, cobalt.</w:t>
            </w:r>
          </w:p>
        </w:tc>
      </w:tr>
      <w:tr w:rsidR="00C977DF" w:rsidRPr="00DE54CB" w:rsidTr="00A32D4B">
        <w:trPr>
          <w:trHeight w:val="66"/>
        </w:trPr>
        <w:tc>
          <w:tcPr>
            <w:tcW w:w="111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D3AB5" w:rsidRPr="00495325" w:rsidRDefault="00FD3AB5" w:rsidP="00495325">
            <w:pPr>
              <w:rPr>
                <w:b w:val="0"/>
                <w:bCs w:val="0"/>
                <w:color w:val="FF0000"/>
                <w:sz w:val="30"/>
                <w:szCs w:val="30"/>
                <w:rtl/>
              </w:rPr>
            </w:pPr>
            <w:r w:rsidRPr="00FD3AB5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I</w:t>
            </w:r>
            <w:r w:rsidR="00963A3A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I - </w:t>
            </w:r>
            <w:r w:rsidR="00963A3A" w:rsidRPr="00963A3A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Champ magnétique</w:t>
            </w:r>
          </w:p>
        </w:tc>
      </w:tr>
      <w:tr w:rsidR="00963A3A" w:rsidRPr="00DE54CB" w:rsidTr="00A32D4B">
        <w:trPr>
          <w:trHeight w:val="50"/>
        </w:trPr>
        <w:tc>
          <w:tcPr>
            <w:tcW w:w="1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70C0" w:rsidRDefault="00963A3A" w:rsidP="00963A3A">
            <w:pPr>
              <w:bidi/>
              <w:jc w:val="right"/>
              <w:rPr>
                <w:rFonts w:asciiTheme="majorBidi" w:hAnsiTheme="majorBidi" w:cstheme="majorBidi"/>
                <w:color w:val="00B050"/>
                <w:sz w:val="28"/>
                <w:szCs w:val="28"/>
              </w:rPr>
            </w:pPr>
            <w:r w:rsidRPr="00963A3A">
              <w:rPr>
                <w:rFonts w:asciiTheme="majorBidi" w:hAnsiTheme="majorBidi" w:cstheme="majorBidi"/>
                <w:color w:val="00B050"/>
                <w:sz w:val="28"/>
                <w:szCs w:val="28"/>
              </w:rPr>
              <w:t>2-1- détecteur du champ magnétique </w:t>
            </w:r>
            <w:proofErr w:type="gramStart"/>
            <w:r w:rsidRPr="00963A3A">
              <w:rPr>
                <w:rFonts w:asciiTheme="majorBidi" w:hAnsiTheme="majorBidi" w:cstheme="majorBidi"/>
                <w:color w:val="00B050"/>
                <w:sz w:val="28"/>
                <w:szCs w:val="28"/>
              </w:rPr>
              <w:t>:  L’aiguille</w:t>
            </w:r>
            <w:proofErr w:type="gramEnd"/>
            <w:r w:rsidRPr="00963A3A">
              <w:rPr>
                <w:rFonts w:asciiTheme="majorBidi" w:hAnsiTheme="majorBidi" w:cstheme="majorBidi"/>
                <w:color w:val="00B050"/>
                <w:sz w:val="28"/>
                <w:szCs w:val="28"/>
              </w:rPr>
              <w:t xml:space="preserve"> aimantée</w:t>
            </w:r>
          </w:p>
          <w:tbl>
            <w:tblPr>
              <w:tblStyle w:val="Grilledutableau"/>
              <w:bidiVisual/>
              <w:tblW w:w="0" w:type="auto"/>
              <w:tblLook w:val="04A0"/>
            </w:tblPr>
            <w:tblGrid>
              <w:gridCol w:w="5982"/>
              <w:gridCol w:w="4957"/>
            </w:tblGrid>
            <w:tr w:rsidR="008A70C0" w:rsidTr="00A96F5D">
              <w:tc>
                <w:tcPr>
                  <w:tcW w:w="5982" w:type="dxa"/>
                </w:tcPr>
                <w:p w:rsidR="008A70C0" w:rsidRPr="00495325" w:rsidRDefault="008A70C0" w:rsidP="008A70C0">
                  <w:pPr>
                    <w:bidi/>
                    <w:jc w:val="right"/>
                    <w:rPr>
                      <w:rFonts w:asciiTheme="majorBidi" w:hAnsiTheme="majorBidi" w:cstheme="majorBidi"/>
                      <w:color w:val="0070C0"/>
                      <w:sz w:val="24"/>
                      <w:szCs w:val="24"/>
                      <w:rtl/>
                    </w:rPr>
                  </w:pPr>
                  <w:r w:rsidRPr="00495325">
                    <w:rPr>
                      <w:rFonts w:asciiTheme="majorBidi" w:hAnsiTheme="majorBidi" w:cstheme="majorBidi"/>
                      <w:color w:val="0070C0"/>
                      <w:sz w:val="24"/>
                      <w:szCs w:val="24"/>
                    </w:rPr>
                    <w:t>Effet  d’un courant électrique sur une aiguille aimantée</w:t>
                  </w:r>
                </w:p>
              </w:tc>
              <w:tc>
                <w:tcPr>
                  <w:tcW w:w="4957" w:type="dxa"/>
                </w:tcPr>
                <w:p w:rsidR="008A70C0" w:rsidRPr="00495325" w:rsidRDefault="008A70C0" w:rsidP="00495325">
                  <w:pPr>
                    <w:rPr>
                      <w:rFonts w:asciiTheme="majorBidi" w:hAnsiTheme="majorBidi" w:cstheme="majorBidi"/>
                      <w:color w:val="0070C0"/>
                      <w:sz w:val="24"/>
                      <w:szCs w:val="24"/>
                      <w:rtl/>
                    </w:rPr>
                  </w:pPr>
                  <w:r w:rsidRPr="00495325">
                    <w:rPr>
                      <w:rFonts w:asciiTheme="majorBidi" w:hAnsiTheme="majorBidi" w:cstheme="majorBidi"/>
                      <w:color w:val="0070C0"/>
                      <w:sz w:val="24"/>
                      <w:szCs w:val="24"/>
                    </w:rPr>
                    <w:t>Effet d’un aiment sur une aiguille aimantée</w:t>
                  </w:r>
                </w:p>
              </w:tc>
            </w:tr>
            <w:tr w:rsidR="008A70C0" w:rsidTr="00096565">
              <w:trPr>
                <w:trHeight w:val="2633"/>
              </w:trPr>
              <w:tc>
                <w:tcPr>
                  <w:tcW w:w="5982" w:type="dxa"/>
                </w:tcPr>
                <w:p w:rsidR="008A70C0" w:rsidRDefault="00E45261" w:rsidP="008A70C0">
                  <w:pPr>
                    <w:bidi/>
                    <w:jc w:val="right"/>
                    <w:rPr>
                      <w:rFonts w:asciiTheme="majorBidi" w:hAnsiTheme="majorBidi" w:cstheme="majorBidi"/>
                      <w:color w:val="00B050"/>
                      <w:sz w:val="28"/>
                      <w:szCs w:val="28"/>
                      <w:rtl/>
                    </w:rPr>
                  </w:pPr>
                  <w:r>
                    <w:object w:dxaOrig="5250" w:dyaOrig="3495">
                      <v:shape id="_x0000_i1032" type="#_x0000_t75" style="width:262.5pt;height:149.25pt" o:ole="">
                        <v:imagedata r:id="rId9" o:title=""/>
                      </v:shape>
                      <o:OLEObject Type="Embed" ProgID="PBrush" ShapeID="_x0000_i1032" DrawAspect="Content" ObjectID="_1550645438" r:id="rId10"/>
                    </w:object>
                  </w:r>
                </w:p>
              </w:tc>
              <w:tc>
                <w:tcPr>
                  <w:tcW w:w="4957" w:type="dxa"/>
                </w:tcPr>
                <w:p w:rsidR="00096565" w:rsidRDefault="00E45261" w:rsidP="00096565">
                  <w:pPr>
                    <w:bidi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</w:pPr>
                  <w:r>
                    <w:object w:dxaOrig="3720" w:dyaOrig="2940">
                      <v:shape id="_x0000_i1033" type="#_x0000_t75" style="width:186pt;height:131.25pt" o:ole="">
                        <v:imagedata r:id="rId11" o:title=""/>
                      </v:shape>
                      <o:OLEObject Type="Embed" ProgID="PBrush" ShapeID="_x0000_i1033" DrawAspect="Content" ObjectID="_1550645439" r:id="rId12"/>
                    </w:object>
                  </w:r>
                </w:p>
                <w:p w:rsidR="006077BA" w:rsidRPr="00A96F5D" w:rsidRDefault="00A96F5D" w:rsidP="00096565">
                  <w:pPr>
                    <w:bidi/>
                    <w:jc w:val="center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A96F5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l’aiguille aimantée subit une action mécanique</w:t>
                  </w:r>
                </w:p>
              </w:tc>
            </w:tr>
            <w:tr w:rsidR="008A70C0" w:rsidTr="00A96F5D">
              <w:tc>
                <w:tcPr>
                  <w:tcW w:w="5982" w:type="dxa"/>
                </w:tcPr>
                <w:p w:rsidR="008A70C0" w:rsidRPr="00B45770" w:rsidRDefault="00B45770" w:rsidP="00B45770">
                  <w:pPr>
                    <w:bidi/>
                    <w:jc w:val="right"/>
                    <w:rPr>
                      <w:rFonts w:asciiTheme="majorBidi" w:hAnsiTheme="majorBidi" w:cstheme="majorBidi"/>
                      <w:color w:val="00B050"/>
                      <w:sz w:val="24"/>
                      <w:szCs w:val="24"/>
                      <w:rtl/>
                    </w:rPr>
                  </w:pPr>
                  <w:r w:rsidRPr="00B45770">
                    <w:rPr>
                      <w:rFonts w:asciiTheme="majorBidi" w:hAnsiTheme="majorBidi" w:cstheme="majorBidi"/>
                      <w:b w:val="0"/>
                      <w:bCs w:val="0"/>
                      <w:color w:val="000000"/>
                      <w:sz w:val="24"/>
                      <w:szCs w:val="24"/>
                    </w:rPr>
                    <w:t>Un courant continu circulant dans un conducteur crée un champ magnétique autour de celui-ci.</w:t>
                  </w:r>
                </w:p>
              </w:tc>
              <w:tc>
                <w:tcPr>
                  <w:tcW w:w="4957" w:type="dxa"/>
                </w:tcPr>
                <w:p w:rsidR="008A70C0" w:rsidRPr="006077BA" w:rsidRDefault="00A96F5D" w:rsidP="00A96F5D">
                  <w:pPr>
                    <w:bidi/>
                    <w:jc w:val="right"/>
                    <w:rPr>
                      <w:rFonts w:asciiTheme="majorBidi" w:hAnsiTheme="majorBidi" w:cstheme="majorBidi"/>
                      <w:b w:val="0"/>
                      <w:bCs w:val="0"/>
                      <w:color w:val="00B050"/>
                      <w:sz w:val="28"/>
                      <w:szCs w:val="28"/>
                      <w:rtl/>
                    </w:rPr>
                  </w:pPr>
                  <w:r w:rsidRPr="00A96F5D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t>c’est-à-dire une modification locale des propriétés physiques de l’espace environnant un aimant</w:t>
                  </w:r>
                </w:p>
              </w:tc>
            </w:tr>
          </w:tbl>
          <w:p w:rsidR="00963A3A" w:rsidRDefault="008D4D2C" w:rsidP="006077BA">
            <w:pPr>
              <w:bidi/>
              <w:jc w:val="right"/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8D4D2C">
              <w:rPr>
                <w:rFonts w:asciiTheme="majorBidi" w:hAnsiTheme="majorBidi" w:cstheme="majorBidi"/>
                <w:noProof/>
                <w:color w:val="00B050"/>
                <w:sz w:val="28"/>
                <w:szCs w:val="28"/>
              </w:rPr>
              <w:pict>
                <v:group id="_x0000_s1072" style="position:absolute;margin-left:394.85pt;margin-top:66.25pt;width:120.7pt;height:44.4pt;z-index:251663360;mso-position-horizontal-relative:text;mso-position-vertical-relative:text" coordorigin="4118,2094" coordsize="2414,888">
                  <v:line id="_x0000_s1073" style="position:absolute" from="4118,2489" to="6532,2489">
                    <v:stroke endarrow="block"/>
                  </v:line>
                  <v:oval id="_x0000_s1074" style="position:absolute;left:4970;top:2698;width:568;height:284"/>
                  <v:group id="_x0000_s1075" style="position:absolute;left:4544;top:2414;width:1420;height:142" coordorigin="4544,2414" coordsize="1420,142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_x0000_s1076" type="#_x0000_t5" style="position:absolute;left:4828;top:2130;width:142;height:710;rotation:-90"/>
                    <v:shape id="_x0000_s1077" type="#_x0000_t5" style="position:absolute;left:5538;top:2130;width:142;height:710;rotation:-90;flip:x" fillcolor="silver"/>
                  </v:group>
                  <v:line id="_x0000_s1078" style="position:absolute" from="5254,2474" to="5254,2900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79" type="#_x0000_t202" style="position:absolute;left:5680;top:2556;width:284;height:284" stroked="f">
                    <v:textbox style="mso-next-textbox:#_x0000_s1079;mso-rotate-with-shape:t" inset="0,0,0,0">
                      <w:txbxContent>
                        <w:p w:rsidR="006077BA" w:rsidRDefault="006077BA" w:rsidP="006077BA">
                          <w:r>
                            <w:t>N</w:t>
                          </w:r>
                        </w:p>
                      </w:txbxContent>
                    </v:textbox>
                  </v:shape>
                  <v:shape id="_x0000_s1080" type="#_x0000_t202" style="position:absolute;left:4686;top:2556;width:284;height:284" stroked="f">
                    <v:textbox style="mso-next-textbox:#_x0000_s1080;mso-rotate-with-shape:t" inset="0,0,0,0">
                      <w:txbxContent>
                        <w:p w:rsidR="006077BA" w:rsidRDefault="006077BA" w:rsidP="006077BA">
                          <w:r>
                            <w:t>S</w:t>
                          </w:r>
                        </w:p>
                      </w:txbxContent>
                    </v:textbox>
                  </v:shape>
                  <v:shape id="_x0000_s1081" type="#_x0000_t202" style="position:absolute;left:6106;top:2094;width:240;height:320" stroked="f">
                    <v:textbox style="mso-next-textbox:#_x0000_s1081;mso-rotate-with-shape:t" inset="0,0,0,0">
                      <w:txbxContent>
                        <w:p w:rsidR="006077BA" w:rsidRDefault="006077BA" w:rsidP="006077BA">
                          <w:r w:rsidRPr="00F7483F">
                            <w:rPr>
                              <w:position w:val="-4"/>
                            </w:rPr>
                            <w:object w:dxaOrig="240" w:dyaOrig="320">
                              <v:shape id="_x0000_i1034" type="#_x0000_t75" style="width:12pt;height:15.75pt" o:ole="" fillcolor="window">
                                <v:imagedata r:id="rId13" o:title=""/>
                              </v:shape>
                              <o:OLEObject Type="Embed" ProgID="Equation.3" ShapeID="_x0000_i1034" DrawAspect="Content" ObjectID="_1550645444" r:id="rId14"/>
                            </w:object>
                          </w:r>
                        </w:p>
                      </w:txbxContent>
                    </v:textbox>
                  </v:shape>
                </v:group>
              </w:pict>
            </w:r>
            <w:r w:rsidR="00963A3A" w:rsidRPr="00963A3A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Lorsqu’on place un aimant</w:t>
            </w:r>
            <w:r w:rsidR="00E26CCC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E26CCC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( ou</w:t>
            </w:r>
            <w:proofErr w:type="gramEnd"/>
            <w:r w:rsidR="00E26CCC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 circuit électrique )</w:t>
            </w:r>
            <w:r w:rsidR="00963A3A" w:rsidRPr="00963A3A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 au voisinage d’une aiguille aimantée sur pivot on constate que son orientation change suivant la position de l’aimant : la présence de l’aimant modifie les propriétés magnétiques de l’espace situé autour de lui.</w:t>
            </w:r>
            <w:r w:rsidR="00963A3A" w:rsidRPr="00963A3A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br/>
              <w:t>La présence d’un aiment modifie les propriétés de l’espace qui l’entoure : on dit qu’il crée un champ magnétique dans son environnement.</w:t>
            </w:r>
          </w:p>
          <w:p w:rsidR="006077BA" w:rsidRDefault="006077BA" w:rsidP="00963A3A">
            <w:pPr>
              <w:bidi/>
              <w:jc w:val="righ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A6422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 xml:space="preserve">Pour détecter ce champ magnétique, nous utilisons des aimants témoins, </w:t>
            </w:r>
          </w:p>
          <w:p w:rsidR="00963A3A" w:rsidRDefault="006077BA" w:rsidP="006077BA">
            <w:pPr>
              <w:bidi/>
              <w:jc w:val="right"/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DA6422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par exemple l’aiguille aimantée d’une boussole</w:t>
            </w:r>
          </w:p>
          <w:p w:rsidR="00963A3A" w:rsidRDefault="00963A3A" w:rsidP="00963A3A">
            <w:pPr>
              <w:bidi/>
              <w:jc w:val="right"/>
              <w:rPr>
                <w:rFonts w:asciiTheme="majorBidi" w:hAnsiTheme="majorBidi" w:cstheme="majorBidi"/>
                <w:color w:val="00B05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B050"/>
                <w:sz w:val="28"/>
                <w:szCs w:val="28"/>
              </w:rPr>
              <w:t>2-2-</w:t>
            </w:r>
            <w:r w:rsidRPr="00963A3A">
              <w:rPr>
                <w:rFonts w:asciiTheme="majorBidi" w:hAnsiTheme="majorBidi" w:cstheme="majorBidi"/>
                <w:color w:val="00B050"/>
                <w:sz w:val="28"/>
                <w:szCs w:val="28"/>
              </w:rPr>
              <w:t xml:space="preserve"> Vecteur champ magnétique</w:t>
            </w:r>
          </w:p>
          <w:p w:rsidR="00E26CCC" w:rsidRDefault="001D4C9B" w:rsidP="00902824">
            <w:pPr>
              <w:bidi/>
              <w:jc w:val="right"/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4855210</wp:posOffset>
                  </wp:positionH>
                  <wp:positionV relativeFrom="paragraph">
                    <wp:posOffset>482600</wp:posOffset>
                  </wp:positionV>
                  <wp:extent cx="1943100" cy="1181100"/>
                  <wp:effectExtent l="19050" t="0" r="0" b="0"/>
                  <wp:wrapTight wrapText="bothSides">
                    <wp:wrapPolygon edited="0">
                      <wp:start x="-212" y="0"/>
                      <wp:lineTo x="-212" y="21252"/>
                      <wp:lineTo x="21600" y="21252"/>
                      <wp:lineTo x="21600" y="0"/>
                      <wp:lineTo x="-212" y="0"/>
                    </wp:wrapPolygon>
                  </wp:wrapTight>
                  <wp:docPr id="6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26CCC" w:rsidRPr="00E26CCC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Le champ magnétique peut être représenté par un vecteur, noté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ajorBidi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color w:val="000000"/>
                      <w:sz w:val="24"/>
                      <w:szCs w:val="24"/>
                    </w:rPr>
                    <m:t>B</m:t>
                  </m:r>
                </m:e>
              </m:acc>
            </m:oMath>
            <w:r w:rsidR="00E26CCC" w:rsidRPr="00E26CCC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br/>
            </w:r>
            <w:r w:rsidR="00902824" w:rsidRPr="00E26CCC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- son point d’application correspond au le centre de l’aiguille aimantée</w:t>
            </w:r>
            <w:r w:rsidR="00E26CCC" w:rsidRPr="00E26CCC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br/>
              <w:t>- son sens est identique à celui d’une aiguille aimantée (</w:t>
            </w:r>
            <w:r w:rsidR="00902824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Sud vers Nord</w:t>
            </w:r>
            <w:r w:rsidR="00E26CCC" w:rsidRPr="00E26CCC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)</w:t>
            </w:r>
            <w:r w:rsidR="00902824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ajorBidi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color w:val="000000"/>
                      <w:sz w:val="24"/>
                      <w:szCs w:val="24"/>
                    </w:rPr>
                    <m:t>SN</m:t>
                  </m:r>
                </m:e>
              </m:acc>
            </m:oMath>
          </w:p>
          <w:p w:rsidR="00495325" w:rsidRDefault="00902824" w:rsidP="00495325">
            <w:pPr>
              <w:bidi/>
              <w:ind w:left="360"/>
              <w:jc w:val="right"/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902824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- son</w:t>
            </w:r>
            <w:r w:rsidR="00E26CCC" w:rsidRPr="00902824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 direction : celle prise par l’aiguille </w:t>
            </w:r>
            <w:proofErr w:type="gramStart"/>
            <w:r w:rsidR="00E26CCC" w:rsidRPr="00902824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aimanté</w:t>
            </w:r>
            <w:r w:rsidR="00E26CCC" w:rsidRPr="00902824">
              <w:rPr>
                <w:color w:val="FF0000"/>
              </w:rPr>
              <w:br/>
            </w:r>
            <w:r w:rsidR="00495325" w:rsidRPr="00902824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-</w:t>
            </w:r>
            <w:proofErr w:type="gramEnd"/>
            <w:r w:rsidR="00495325" w:rsidRPr="00902824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 sa longueur re</w:t>
            </w:r>
            <w:r w:rsidR="00495325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présente son intensité (valeur)</w:t>
            </w:r>
          </w:p>
          <w:p w:rsidR="00772DD4" w:rsidRPr="00902824" w:rsidRDefault="00772DD4" w:rsidP="00963A3A">
            <w:pPr>
              <w:bidi/>
              <w:jc w:val="right"/>
              <w:rPr>
                <w:rFonts w:asciiTheme="majorBidi" w:hAnsiTheme="majorBidi" w:cstheme="majorBidi"/>
                <w:color w:val="00B050"/>
                <w:sz w:val="28"/>
                <w:szCs w:val="28"/>
              </w:rPr>
            </w:pPr>
            <w:r w:rsidRPr="00902824">
              <w:rPr>
                <w:rFonts w:asciiTheme="majorBidi" w:hAnsiTheme="majorBidi" w:cstheme="majorBidi"/>
                <w:color w:val="00B050"/>
                <w:sz w:val="28"/>
                <w:szCs w:val="28"/>
              </w:rPr>
              <w:t>2-3- Mesure des champs magnétiques</w:t>
            </w:r>
          </w:p>
          <w:p w:rsidR="00772DD4" w:rsidRDefault="00772DD4" w:rsidP="00A45EA7">
            <w:pPr>
              <w:bidi/>
              <w:jc w:val="right"/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E26CCC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L’intensité du champ magnétique notée B, s’exprime en teslas (T) du nom d’un physicien américain Nikola Tesla (1856-1943). L’appareil permettant de mesurer l’intensité d’un champ magnétique s’appelle le </w:t>
            </w:r>
            <w:r w:rsidR="00A45EA7" w:rsidRPr="00E26CCC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tesla</w:t>
            </w:r>
            <w:r w:rsidR="00A45EA7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-</w:t>
            </w:r>
            <w:r w:rsidR="00A45EA7" w:rsidRPr="00E26CCC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mètre</w:t>
            </w:r>
            <w:r w:rsidRPr="00E26CCC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.</w:t>
            </w:r>
            <w:r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</w:p>
          <w:p w:rsidR="00772DD4" w:rsidRPr="006576E2" w:rsidRDefault="00AA694B" w:rsidP="006576E2">
            <w:pPr>
              <w:bidi/>
              <w:jc w:val="right"/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AA694B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La valeur d'un champ magnétique en un point dépend de la position de ce point par rapport à la source (ou aux sources) du champ magnétique</w:t>
            </w:r>
          </w:p>
          <w:p w:rsidR="00772DD4" w:rsidRPr="00963A3A" w:rsidRDefault="008D4D2C" w:rsidP="00A96F5D">
            <w:pPr>
              <w:bidi/>
              <w:jc w:val="right"/>
              <w:rPr>
                <w:rFonts w:asciiTheme="majorBidi" w:hAnsiTheme="majorBidi" w:cstheme="majorBidi"/>
                <w:color w:val="00B050"/>
                <w:sz w:val="28"/>
                <w:szCs w:val="28"/>
                <w:rtl/>
              </w:rPr>
            </w:pPr>
            <w:r w:rsidRPr="008D4D2C">
              <w:rPr>
                <w:noProof/>
                <w:rtl/>
              </w:rPr>
              <w:lastRenderedPageBreak/>
              <w:pict>
                <v:shape id="_x0000_s1036" type="#_x0000_t75" style="position:absolute;margin-left:383.9pt;margin-top:-169.2pt;width:158.95pt;height:69.9pt;z-index:251660288" wrapcoords="-56 0 -56 21400 21600 21400 21600 0 -56 0">
                  <v:imagedata r:id="rId16" o:title=""/>
                  <w10:wrap type="tight"/>
                </v:shape>
                <o:OLEObject Type="Embed" ProgID="PBrush" ShapeID="_x0000_s1036" DrawAspect="Content" ObjectID="_1550645445" r:id="rId17"/>
              </w:pict>
            </w:r>
            <w:r w:rsidR="00772DD4">
              <w:rPr>
                <w:rFonts w:asciiTheme="majorBidi" w:hAnsiTheme="majorBidi" w:cstheme="majorBidi"/>
                <w:color w:val="00B050"/>
                <w:sz w:val="28"/>
                <w:szCs w:val="28"/>
              </w:rPr>
              <w:t>2-4-</w:t>
            </w:r>
            <w:r w:rsidR="00772DD4" w:rsidRPr="00963A3A">
              <w:rPr>
                <w:rFonts w:asciiTheme="majorBidi" w:hAnsiTheme="majorBidi" w:cstheme="majorBidi"/>
                <w:color w:val="00B050"/>
                <w:sz w:val="28"/>
                <w:szCs w:val="28"/>
              </w:rPr>
              <w:t xml:space="preserve"> Spectre magnétique et lignes de champs magnétiques</w:t>
            </w:r>
            <w:r w:rsidR="00772DD4">
              <w:rPr>
                <w:rFonts w:ascii="Calibri" w:hAnsi="Calibri"/>
                <w:color w:val="000000"/>
                <w:sz w:val="26"/>
                <w:szCs w:val="26"/>
              </w:rPr>
              <w:br/>
            </w:r>
            <w:r w:rsidR="00772DD4" w:rsidRPr="00B45770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Les lignes de champ magnétique sont des courbes qui so</w:t>
            </w:r>
            <w:r w:rsidR="00772DD4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nt tangente aux vecteurs champs </w:t>
            </w:r>
            <w:r w:rsidR="00772DD4" w:rsidRPr="00B45770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magnétiques en chacun de ces points. Elles sont orientées d</w:t>
            </w:r>
            <w:r w:rsidR="00772DD4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ans le sens des vecteurs champs </w:t>
            </w:r>
            <w:r w:rsidR="00772DD4" w:rsidRPr="00B45770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magnétiques</w:t>
            </w:r>
            <w:r w:rsidR="00772DD4" w:rsidRPr="00B45770">
              <w:rPr>
                <w:rFonts w:asciiTheme="majorBidi" w:hAnsiTheme="majorBidi" w:cstheme="majorBidi"/>
                <w:b w:val="0"/>
                <w:bCs w:val="0"/>
                <w:color w:val="000000"/>
                <w:sz w:val="22"/>
                <w:szCs w:val="22"/>
              </w:rPr>
              <w:br/>
            </w:r>
            <w:r w:rsidR="00772DD4" w:rsidRPr="00B45770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Chaque ligne de champ est orientée de telle façon qu’elle sorte par le pôle nord (N) et qu’elle rentre par le pôle sud (S).</w:t>
            </w:r>
            <w:r w:rsidR="00772DD4" w:rsidRPr="00963A3A">
              <w:rPr>
                <w:rFonts w:asciiTheme="majorBidi" w:hAnsiTheme="majorBidi" w:cstheme="majorBidi"/>
                <w:color w:val="000000"/>
              </w:rPr>
              <w:br/>
            </w:r>
            <w:r w:rsidR="00A45EA7">
              <w:object w:dxaOrig="10155" w:dyaOrig="3015">
                <v:shape id="_x0000_i1025" type="#_x0000_t75" style="width:479.25pt;height:142.5pt" o:ole="">
                  <v:imagedata r:id="rId18" o:title=""/>
                </v:shape>
                <o:OLEObject Type="Embed" ProgID="PBrush" ShapeID="_x0000_i1025" DrawAspect="Content" ObjectID="_1550645440" r:id="rId19"/>
              </w:object>
            </w:r>
          </w:p>
          <w:p w:rsidR="00772DD4" w:rsidRPr="00495325" w:rsidRDefault="00772DD4" w:rsidP="00963A3A">
            <w:pPr>
              <w:bidi/>
              <w:jc w:val="right"/>
              <w:rPr>
                <w:rFonts w:asciiTheme="majorBidi" w:hAnsiTheme="majorBidi" w:cstheme="majorBidi"/>
                <w:color w:val="0070C0"/>
                <w:sz w:val="28"/>
                <w:szCs w:val="28"/>
              </w:rPr>
            </w:pPr>
            <w:r w:rsidRPr="00495325">
              <w:rPr>
                <w:rFonts w:asciiTheme="majorBidi" w:hAnsiTheme="majorBidi" w:cstheme="majorBidi"/>
                <w:color w:val="0070C0"/>
                <w:sz w:val="28"/>
                <w:szCs w:val="28"/>
              </w:rPr>
              <w:t>Remarque</w:t>
            </w:r>
          </w:p>
          <w:p w:rsidR="00963A3A" w:rsidRDefault="00772DD4" w:rsidP="00495325">
            <w:pPr>
              <w:bidi/>
              <w:jc w:val="right"/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</w:pPr>
            <w:r w:rsidRPr="00495325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Un champ magnétique est uniforme dans une région d</w:t>
            </w:r>
            <w:r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e l’espace, si le vecteur champ </w:t>
            </w:r>
            <w:r w:rsidRPr="00495325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magnétique garde les mêmes caractéristiques (direction, sens et va</w:t>
            </w:r>
            <w:r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leur) en toutes points de cette </w:t>
            </w:r>
            <w:r w:rsidRPr="00495325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région, les lignes de champ sont alors des droites parallèles.</w:t>
            </w:r>
          </w:p>
          <w:p w:rsidR="00AC7232" w:rsidRDefault="00AC7232" w:rsidP="00AC7232">
            <w:pPr>
              <w:bidi/>
              <w:jc w:val="right"/>
              <w:rPr>
                <w:rFonts w:ascii="Times New Roman" w:hAnsi="Times New Roman" w:cs="Times New Roman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B050"/>
                <w:sz w:val="28"/>
                <w:szCs w:val="28"/>
              </w:rPr>
              <w:t>2-5-</w:t>
            </w:r>
            <w:r w:rsidRPr="00AC7232">
              <w:rPr>
                <w:rFonts w:asciiTheme="majorBidi" w:hAnsiTheme="majorBidi" w:cstheme="majorBidi"/>
                <w:color w:val="00B050"/>
                <w:sz w:val="28"/>
                <w:szCs w:val="28"/>
              </w:rPr>
              <w:t xml:space="preserve"> Superposition de champs magnétiques </w:t>
            </w:r>
            <w:r>
              <w:rPr>
                <w:color w:val="C00000"/>
              </w:rPr>
              <w:br/>
            </w:r>
            <w:r w:rsidRPr="00AC723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Lorsqu’on est en présence</w:t>
            </w:r>
            <w:r w:rsidRPr="00C223F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de plusieurs sources de champs mag</w:t>
            </w:r>
            <w:r w:rsidR="00AA694B" w:rsidRPr="00C223F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nétiques distinctes, les champs </w:t>
            </w:r>
            <w:r w:rsidRPr="00C223F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magnétiques se superposent en somme </w:t>
            </w:r>
            <w:r w:rsidR="00C223F5" w:rsidRPr="00C223F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vectorielle</w:t>
            </w:r>
          </w:p>
          <w:p w:rsidR="00C223F5" w:rsidRDefault="00A96F5D" w:rsidP="00C223F5">
            <w:pPr>
              <w:bidi/>
              <w:jc w:val="center"/>
              <w:rPr>
                <w:rFonts w:ascii="Times New Roman" w:hAnsi="Times New Roman" w:cs="Times New Roman"/>
                <w:b w:val="0"/>
                <w:bCs w:val="0"/>
                <w:color w:val="FF0000"/>
                <w:sz w:val="24"/>
                <w:szCs w:val="24"/>
              </w:rPr>
            </w:pPr>
            <w:r>
              <w:object w:dxaOrig="14310" w:dyaOrig="4560">
                <v:shape id="_x0000_i1026" type="#_x0000_t75" style="width:493.5pt;height:130.5pt" o:ole="">
                  <v:imagedata r:id="rId20" o:title=""/>
                </v:shape>
                <o:OLEObject Type="Embed" ProgID="PBrush" ShapeID="_x0000_i1026" DrawAspect="Content" ObjectID="_1550645441" r:id="rId21"/>
              </w:object>
            </w:r>
          </w:p>
          <w:p w:rsidR="00AA694B" w:rsidRPr="00AC7232" w:rsidRDefault="00AA694B" w:rsidP="00A62202">
            <w:pPr>
              <w:bidi/>
              <w:jc w:val="right"/>
              <w:rPr>
                <w:rFonts w:asciiTheme="majorBidi" w:hAnsiTheme="majorBidi" w:cstheme="majorBidi"/>
                <w:b w:val="0"/>
                <w:bCs w:val="0"/>
                <w:color w:val="00B050"/>
                <w:sz w:val="28"/>
                <w:szCs w:val="28"/>
                <w:rtl/>
              </w:rPr>
            </w:pPr>
            <w:r w:rsidRPr="00AA694B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Conclusion : En un point de l'espace où règnent plusieurs champs magnétiques, le champ magnétique résultant est égal à la somme vectorielle des différents champs</w:t>
            </w:r>
            <w:r w:rsidR="00A62202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 xml:space="preserve"> : </w:t>
            </w:r>
            <m:oMath>
              <m:r>
                <m:rPr>
                  <m:sty m:val="b"/>
                </m:rPr>
                <w:rPr>
                  <w:rFonts w:ascii="Cambria Math" w:hAnsi="Cambria Math" w:cstheme="majorBidi"/>
                  <w:color w:val="000000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hAnsi="Cambria Math" w:cstheme="majorBidi"/>
                      <w:b w:val="0"/>
                      <w:bCs w:val="0"/>
                      <w:color w:val="000000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color w:val="000000"/>
                      <w:sz w:val="24"/>
                      <w:szCs w:val="24"/>
                    </w:rPr>
                    <m:t>B</m:t>
                  </m:r>
                </m:e>
              </m:acc>
            </m:oMath>
            <w:r w:rsidR="00A62202" w:rsidRPr="00C223F5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=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ajorBidi"/>
                      <w:b w:val="0"/>
                      <w:bCs w:val="0"/>
                      <w:i/>
                      <w:color w:val="000000"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 w:val="0"/>
                          <w:bCs w:val="0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color w:val="000000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acc>
            </m:oMath>
            <w:r w:rsidR="00A62202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+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ajorBidi"/>
                      <w:b w:val="0"/>
                      <w:bCs w:val="0"/>
                      <w:i/>
                      <w:color w:val="000000"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 w:val="0"/>
                          <w:bCs w:val="0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color w:val="000000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acc>
            </m:oMath>
            <w:r w:rsidR="00A62202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+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ajorBidi"/>
                      <w:b w:val="0"/>
                      <w:bCs w:val="0"/>
                      <w:i/>
                      <w:color w:val="000000"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 w:val="0"/>
                          <w:bCs w:val="0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color w:val="000000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color w:val="000000"/>
                          <w:sz w:val="24"/>
                          <w:szCs w:val="24"/>
                        </w:rPr>
                        <m:t>3</m:t>
                      </m:r>
                    </m:sub>
                  </m:sSub>
                </m:e>
              </m:acc>
            </m:oMath>
            <w:r w:rsidR="00A62202">
              <w:rPr>
                <w:rFonts w:asciiTheme="majorBidi" w:hAnsiTheme="majorBidi" w:cstheme="majorBidi"/>
                <w:b w:val="0"/>
                <w:bCs w:val="0"/>
                <w:color w:val="000000"/>
                <w:sz w:val="24"/>
                <w:szCs w:val="24"/>
              </w:rPr>
              <w:t>+…+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ajorBidi"/>
                      <w:b w:val="0"/>
                      <w:bCs w:val="0"/>
                      <w:i/>
                      <w:color w:val="000000"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 w:val="0"/>
                          <w:bCs w:val="0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color w:val="000000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color w:val="000000"/>
                          <w:sz w:val="24"/>
                          <w:szCs w:val="24"/>
                        </w:rPr>
                        <m:t>n</m:t>
                      </m:r>
                    </m:sub>
                  </m:sSub>
                </m:e>
              </m:acc>
            </m:oMath>
          </w:p>
        </w:tc>
      </w:tr>
      <w:tr w:rsidR="00C977DF" w:rsidRPr="00DE54CB" w:rsidTr="00A32D4B">
        <w:trPr>
          <w:trHeight w:val="128"/>
        </w:trPr>
        <w:tc>
          <w:tcPr>
            <w:tcW w:w="1116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C977DF" w:rsidRPr="00B50067" w:rsidRDefault="00DA6422" w:rsidP="006576E2">
            <w:pPr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/>
                <w:color w:val="FF0000"/>
                <w:sz w:val="28"/>
                <w:szCs w:val="28"/>
              </w:rPr>
              <w:lastRenderedPageBreak/>
              <w:t xml:space="preserve">III- </w:t>
            </w:r>
            <w:r w:rsidR="00C977DF" w:rsidRPr="006576E2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 xml:space="preserve">Le champs magnétique terrestre </w:t>
            </w:r>
          </w:p>
        </w:tc>
      </w:tr>
      <w:tr w:rsidR="006576E2" w:rsidRPr="00DE54CB" w:rsidTr="00A32D4B">
        <w:trPr>
          <w:trHeight w:val="128"/>
        </w:trPr>
        <w:tc>
          <w:tcPr>
            <w:tcW w:w="1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7383" w:rsidRPr="00DA6422" w:rsidRDefault="000E7383" w:rsidP="000E7383">
            <w:pPr>
              <w:bidi/>
              <w:jc w:val="righ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34131A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Le champ magnétique terrestre peut-être considéré comme le champ créé par un aimant droit placé au centre de la Terre.</w:t>
            </w:r>
            <w:r>
              <w:t xml:space="preserve"> </w:t>
            </w:r>
          </w:p>
          <w:p w:rsidR="000E7383" w:rsidRPr="00DA6422" w:rsidRDefault="000E7383" w:rsidP="00DA6422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A6422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 xml:space="preserve">Le champ magnétique terrestre est la résultante de deux composantes: </w:t>
            </w:r>
          </w:p>
          <w:p w:rsidR="000E7383" w:rsidRPr="00DA6422" w:rsidRDefault="008D4D2C" w:rsidP="00DA6422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m:oMath>
              <m:acc>
                <m:accPr>
                  <m:chr m:val="⃗"/>
                  <m:ctrlPr>
                    <w:rPr>
                      <w:rFonts w:ascii="Cambria Math" w:hAnsiTheme="majorBidi" w:cstheme="majorBidi"/>
                      <w:b w:val="0"/>
                      <w:bCs w:val="0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Theme="majorBidi" w:cstheme="majorBidi"/>
                          <w:b w:val="0"/>
                          <w:bCs w:val="0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H</m:t>
                      </m:r>
                    </m:sub>
                  </m:sSub>
                </m:e>
              </m:acc>
            </m:oMath>
            <w:r w:rsidR="000E7383" w:rsidRPr="00DA6422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 xml:space="preserve">: composante horizontale du champ magnétique terrestre au point M. </w:t>
            </w:r>
          </w:p>
          <w:p w:rsidR="0034131A" w:rsidRDefault="008D4D2C" w:rsidP="00DA6422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m:oMath>
              <m:acc>
                <m:accPr>
                  <m:chr m:val="⃗"/>
                  <m:ctrlPr>
                    <w:rPr>
                      <w:rFonts w:ascii="Cambria Math" w:hAnsiTheme="majorBidi" w:cstheme="majorBidi"/>
                      <w:b w:val="0"/>
                      <w:bCs w:val="0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Theme="majorBidi" w:cstheme="majorBidi"/>
                          <w:b w:val="0"/>
                          <w:bCs w:val="0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V</m:t>
                      </m:r>
                    </m:sub>
                  </m:sSub>
                </m:e>
              </m:acc>
            </m:oMath>
            <w:r w:rsidR="000E7383" w:rsidRPr="00DA6422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: composante verticale du champ magnétique terrestre au point M.</w:t>
            </w:r>
          </w:p>
          <w:p w:rsidR="00A96F5D" w:rsidRDefault="00A32D4B" w:rsidP="00A96F5D">
            <w:pPr>
              <w:pStyle w:val="NormalWeb"/>
              <w:spacing w:before="0" w:beforeAutospacing="0" w:after="0" w:afterAutospacing="0"/>
              <w:jc w:val="both"/>
              <w:rPr>
                <w:rFonts w:asciiTheme="majorBidi" w:hAnsiTheme="majorBidi" w:cstheme="majorBidi"/>
                <w:color w:val="auto"/>
              </w:rPr>
            </w:pPr>
            <w:r>
              <w:rPr>
                <w:rFonts w:asciiTheme="majorBidi" w:hAnsiTheme="majorBidi" w:cstheme="majorBidi"/>
                <w:color w:val="auto"/>
              </w:rPr>
              <w:t xml:space="preserve">- </w:t>
            </w:r>
            <w:r w:rsidR="00A96F5D" w:rsidRPr="00A96F5D">
              <w:rPr>
                <w:rFonts w:asciiTheme="majorBidi" w:hAnsiTheme="majorBidi" w:cstheme="majorBidi"/>
                <w:color w:val="auto"/>
              </w:rPr>
              <w:t xml:space="preserve">L'axe géomagnétique, passant par les deux pôles magnétiques, fait un angle de 11,5° par rapport à l'axe de rotation de la Terre. </w:t>
            </w:r>
          </w:p>
          <w:p w:rsidR="00A32D4B" w:rsidRPr="00A32D4B" w:rsidRDefault="00A32D4B" w:rsidP="00A96F5D">
            <w:pPr>
              <w:pStyle w:val="NormalWeb"/>
              <w:spacing w:before="0" w:beforeAutospacing="0" w:after="0" w:afterAutospacing="0"/>
              <w:jc w:val="both"/>
              <w:rPr>
                <w:rFonts w:asciiTheme="majorBidi" w:hAnsiTheme="majorBidi" w:cstheme="majorBidi"/>
                <w:color w:val="auto"/>
              </w:rPr>
            </w:pPr>
            <w:r w:rsidRPr="00A32D4B">
              <w:rPr>
                <w:rFonts w:asciiTheme="majorBidi" w:hAnsiTheme="majorBidi" w:cstheme="majorBidi"/>
                <w:color w:val="auto"/>
              </w:rPr>
              <w:t xml:space="preserve">- </w:t>
            </w:r>
            <w:r w:rsidRPr="00A32D4B">
              <w:rPr>
                <w:color w:val="auto"/>
              </w:rPr>
              <w:t xml:space="preserve">formé par </w:t>
            </w:r>
            <w:r w:rsidRPr="00A32D4B">
              <w:rPr>
                <w:snapToGrid w:val="0"/>
                <w:position w:val="-10"/>
              </w:rPr>
              <w:object w:dxaOrig="320" w:dyaOrig="380">
                <v:shape id="_x0000_i1027" type="#_x0000_t75" style="width:15.75pt;height:18.75pt" o:ole="" fillcolor="window">
                  <v:imagedata r:id="rId22" o:title=""/>
                </v:shape>
                <o:OLEObject Type="Embed" ProgID="Equation.3" ShapeID="_x0000_i1027" DrawAspect="Content" ObjectID="_1550645442" r:id="rId23"/>
              </w:object>
            </w:r>
            <w:r w:rsidRPr="00A32D4B">
              <w:rPr>
                <w:color w:val="auto"/>
              </w:rPr>
              <w:t xml:space="preserve"> et </w:t>
            </w:r>
            <w:r w:rsidRPr="00A32D4B">
              <w:rPr>
                <w:snapToGrid w:val="0"/>
                <w:position w:val="-10"/>
              </w:rPr>
              <w:object w:dxaOrig="360" w:dyaOrig="380">
                <v:shape id="_x0000_i1028" type="#_x0000_t75" style="width:18pt;height:18.75pt" o:ole="" fillcolor="window">
                  <v:imagedata r:id="rId24" o:title=""/>
                </v:shape>
                <o:OLEObject Type="Embed" ProgID="Equation.3" ShapeID="_x0000_i1028" DrawAspect="Content" ObjectID="_1550645443" r:id="rId25"/>
              </w:object>
            </w:r>
            <w:r w:rsidRPr="00A32D4B">
              <w:rPr>
                <w:color w:val="auto"/>
              </w:rPr>
              <w:t xml:space="preserve"> est appelé « inclinaison </w:t>
            </w:r>
            <w:r w:rsidRPr="00A32D4B">
              <w:rPr>
                <w:rFonts w:ascii="Symbol" w:hAnsi="Symbol"/>
                <w:color w:val="auto"/>
              </w:rPr>
              <w:t></w:t>
            </w:r>
            <w:r w:rsidRPr="00A32D4B">
              <w:rPr>
                <w:rFonts w:ascii="Symbol" w:hAnsi="Symbol"/>
                <w:color w:val="auto"/>
              </w:rPr>
              <w:t></w:t>
            </w:r>
            <w:r w:rsidRPr="00A32D4B">
              <w:rPr>
                <w:color w:val="auto"/>
              </w:rPr>
              <w:t>». Il augmente lorsque l'on se rapproche des pôles en tendant vers 90°.</w:t>
            </w:r>
          </w:p>
          <w:tbl>
            <w:tblPr>
              <w:tblStyle w:val="Grilledutableau"/>
              <w:bidiVisual/>
              <w:tblW w:w="0" w:type="auto"/>
              <w:tblLook w:val="04A0"/>
            </w:tblPr>
            <w:tblGrid>
              <w:gridCol w:w="6519"/>
              <w:gridCol w:w="4420"/>
            </w:tblGrid>
            <w:tr w:rsidR="00DA6422" w:rsidTr="00DA6422">
              <w:trPr>
                <w:trHeight w:val="3006"/>
              </w:trPr>
              <w:tc>
                <w:tcPr>
                  <w:tcW w:w="5413" w:type="dxa"/>
                </w:tcPr>
                <w:p w:rsidR="00DA6422" w:rsidRDefault="008D4D2C" w:rsidP="00E7773D">
                  <w:pPr>
                    <w:bidi/>
                    <w:jc w:val="right"/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pPr>
                  <w: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</w:r>
                  <w: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  <w:pict>
                      <v:group id="_x0000_s1058" style="width:318.25pt;height:145.45pt;mso-position-horizontal-relative:char;mso-position-vertical-relative:line" coordorigin="4827,8449" coordsize="6510,3825">
                        <v:shape id="il_fi" o:spid="_x0000_s1059" type="#_x0000_t75" alt="" style="position:absolute;left:4827;top:8449;width:6510;height:3825">
                          <v:imagedata r:id="rId26" o:title="cours-champ magnetique12"/>
                        </v:shape>
                        <v:shapetype id="_x0000_t19" coordsize="21600,21600" o:spt="19" adj="-5898240,,,21600,21600" path="wr-21600,,21600,43200,,,21600,21600nfewr-21600,,21600,43200,,,21600,21600l,21600nsxe" filled="f">
                          <v:formulas>
                            <v:f eqn="val #2"/>
                            <v:f eqn="val #3"/>
                            <v:f eqn="val #4"/>
                          </v:formulas>
                          <v:path arrowok="t" o:extrusionok="f" gradientshapeok="t" o:connecttype="custom" o:connectlocs="0,0;21600,21600;0,21600"/>
                          <v:handles>
                            <v:h position="@2,#0" polar="@0,@1"/>
                            <v:h position="@2,#1" polar="@0,@1"/>
                          </v:handles>
                        </v:shapetype>
                        <v:shape id="_x0000_s1060" type="#_x0000_t19" style="position:absolute;left:6708;top:9570;width:427;height:399;rotation:5029014fd" coordsize="25431,21600" adj="-6687573,-942152,4507" path="wr-17093,,26107,43200,,475,25431,16237nfewr-17093,,26107,43200,,475,25431,16237l4507,21600nsxe" strokeweight="1.5pt">
                          <v:path o:connectlocs="0,475;25431,16237;4507,21600"/>
                        </v:shape>
                        <v:shape id="_x0000_s1061" type="#_x0000_t202" style="position:absolute;left:7020;top:9556;width:420;height:525" filled="f" stroked="f">
                          <v:textbox style="mso-next-textbox:#_x0000_s1061">
                            <w:txbxContent>
                              <w:p w:rsidR="00DA6422" w:rsidRPr="001A72A1" w:rsidRDefault="00DA6422" w:rsidP="00DA6422">
                                <w:pPr>
                                  <w:rPr>
                                    <w:rFonts w:ascii="Symbol" w:hAnsi="Symbol"/>
                                    <w:b w:val="0"/>
                                  </w:rPr>
                                </w:pPr>
                                <w:r w:rsidRPr="001A72A1">
                                  <w:rPr>
                                    <w:rFonts w:ascii="Symbol" w:hAnsi="Symbol"/>
                                    <w:b w:val="0"/>
                                  </w:rPr>
                                  <w:t></w:t>
                                </w:r>
                              </w:p>
                            </w:txbxContent>
                          </v:textbox>
                        </v:shap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541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6422" w:rsidRPr="000E7383" w:rsidRDefault="00DA6422" w:rsidP="00E7773D">
                  <w:pPr>
                    <w:tabs>
                      <w:tab w:val="left" w:pos="205"/>
                    </w:tabs>
                    <w:spacing w:before="100" w:beforeAutospacing="1" w:after="100" w:afterAutospacing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DA6422">
                    <w:rPr>
                      <w:rFonts w:ascii="Times New Roman" w:hAnsi="Times New Roman" w:cs="Times New Roman"/>
                      <w:b w:val="0"/>
                      <w:bCs w:val="0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76525" cy="1809750"/>
                        <wp:effectExtent l="19050" t="0" r="0" b="0"/>
                        <wp:docPr id="4" name="Image 33" descr="Résultat de recherche d'images pour &quot;cours Le champs magnétique&quot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Résultat de recherche d'images pour &quot;cours Le champs magnétique&quot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8673" cy="18112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A6422" w:rsidRPr="0034131A" w:rsidRDefault="00DA6422" w:rsidP="00DA6422">
            <w:pPr>
              <w:rPr>
                <w:rFonts w:asciiTheme="majorBidi" w:hAnsiTheme="majorBidi" w:cstheme="majorBidi"/>
                <w:rtl/>
              </w:rPr>
            </w:pPr>
          </w:p>
        </w:tc>
      </w:tr>
    </w:tbl>
    <w:p w:rsidR="00B47C6E" w:rsidRDefault="00A32D4B" w:rsidP="00A32D4B">
      <w:pPr>
        <w:jc w:val="right"/>
      </w:pPr>
      <w:r>
        <w:t>fin</w:t>
      </w:r>
    </w:p>
    <w:sectPr w:rsidR="00B47C6E" w:rsidSect="001D4C9B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F57FB"/>
    <w:multiLevelType w:val="multilevel"/>
    <w:tmpl w:val="0584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701175B"/>
    <w:multiLevelType w:val="hybridMultilevel"/>
    <w:tmpl w:val="8A684D14"/>
    <w:lvl w:ilvl="0" w:tplc="E1E0E3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77DF"/>
    <w:rsid w:val="00031A9C"/>
    <w:rsid w:val="00096565"/>
    <w:rsid w:val="000968D3"/>
    <w:rsid w:val="000B0AFC"/>
    <w:rsid w:val="000B1D10"/>
    <w:rsid w:val="000E7383"/>
    <w:rsid w:val="00170678"/>
    <w:rsid w:val="001B467A"/>
    <w:rsid w:val="001D4C9B"/>
    <w:rsid w:val="00200370"/>
    <w:rsid w:val="0026208B"/>
    <w:rsid w:val="00283F96"/>
    <w:rsid w:val="00303E08"/>
    <w:rsid w:val="0034131A"/>
    <w:rsid w:val="00495325"/>
    <w:rsid w:val="00576583"/>
    <w:rsid w:val="005C7D9D"/>
    <w:rsid w:val="006077BA"/>
    <w:rsid w:val="006576E2"/>
    <w:rsid w:val="006A6BDB"/>
    <w:rsid w:val="006C3B6F"/>
    <w:rsid w:val="006C440F"/>
    <w:rsid w:val="00772DD4"/>
    <w:rsid w:val="007815C1"/>
    <w:rsid w:val="007F2954"/>
    <w:rsid w:val="008218DD"/>
    <w:rsid w:val="008354C1"/>
    <w:rsid w:val="00883303"/>
    <w:rsid w:val="008A70C0"/>
    <w:rsid w:val="008D4D2C"/>
    <w:rsid w:val="00902824"/>
    <w:rsid w:val="00963A3A"/>
    <w:rsid w:val="009F4328"/>
    <w:rsid w:val="00A32D4B"/>
    <w:rsid w:val="00A45EA7"/>
    <w:rsid w:val="00A62202"/>
    <w:rsid w:val="00A96F5D"/>
    <w:rsid w:val="00AA365D"/>
    <w:rsid w:val="00AA694B"/>
    <w:rsid w:val="00AC2A91"/>
    <w:rsid w:val="00AC7232"/>
    <w:rsid w:val="00B45770"/>
    <w:rsid w:val="00B47C6E"/>
    <w:rsid w:val="00B87EBD"/>
    <w:rsid w:val="00C223F5"/>
    <w:rsid w:val="00C977DF"/>
    <w:rsid w:val="00CB2BC0"/>
    <w:rsid w:val="00CC72EC"/>
    <w:rsid w:val="00D05FC2"/>
    <w:rsid w:val="00D668FD"/>
    <w:rsid w:val="00D94F95"/>
    <w:rsid w:val="00DA6422"/>
    <w:rsid w:val="00DB1780"/>
    <w:rsid w:val="00E26CCC"/>
    <w:rsid w:val="00E32B86"/>
    <w:rsid w:val="00E45261"/>
    <w:rsid w:val="00F7483F"/>
    <w:rsid w:val="00FC2BE5"/>
    <w:rsid w:val="00FC7D2C"/>
    <w:rsid w:val="00FD3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arc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7DF"/>
    <w:pPr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C97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977DF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77DF"/>
    <w:rPr>
      <w:rFonts w:ascii="Tahoma" w:eastAsia="Times New Roman" w:hAnsi="Tahoma" w:cs="Tahoma"/>
      <w:b/>
      <w:bCs/>
      <w:sz w:val="16"/>
      <w:szCs w:val="16"/>
      <w:lang w:eastAsia="fr-FR"/>
    </w:rPr>
  </w:style>
  <w:style w:type="character" w:customStyle="1" w:styleId="tlfcsyntagme">
    <w:name w:val="tlf_csyntagme"/>
    <w:basedOn w:val="Policepardfaut"/>
    <w:rsid w:val="00AC2A91"/>
  </w:style>
  <w:style w:type="character" w:customStyle="1" w:styleId="tlfcdefinition">
    <w:name w:val="tlf_cdefinition"/>
    <w:basedOn w:val="Policepardfaut"/>
    <w:rsid w:val="00AC2A91"/>
  </w:style>
  <w:style w:type="paragraph" w:styleId="Paragraphedeliste">
    <w:name w:val="List Paragraph"/>
    <w:basedOn w:val="Normal"/>
    <w:uiPriority w:val="34"/>
    <w:qFormat/>
    <w:rsid w:val="00AC2A9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C223F5"/>
    <w:rPr>
      <w:color w:val="808080"/>
    </w:rPr>
  </w:style>
  <w:style w:type="paragraph" w:customStyle="1" w:styleId="m10">
    <w:name w:val="m10"/>
    <w:basedOn w:val="Normal"/>
    <w:rsid w:val="000E7383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Sansinterligne">
    <w:name w:val="No Spacing"/>
    <w:uiPriority w:val="1"/>
    <w:qFormat/>
    <w:rsid w:val="00DA6422"/>
    <w:pPr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eastAsia="fr-FR"/>
    </w:rPr>
  </w:style>
  <w:style w:type="paragraph" w:styleId="NormalWeb">
    <w:name w:val="Normal (Web)"/>
    <w:basedOn w:val="Normal"/>
    <w:uiPriority w:val="99"/>
    <w:rsid w:val="00A96F5D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color w:val="000000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9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image" Target="media/image11.wmf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649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hammou</cp:lastModifiedBy>
  <cp:revision>6</cp:revision>
  <dcterms:created xsi:type="dcterms:W3CDTF">2017-03-04T21:18:00Z</dcterms:created>
  <dcterms:modified xsi:type="dcterms:W3CDTF">2017-03-10T10:04:00Z</dcterms:modified>
</cp:coreProperties>
</file>